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68D58" w14:textId="77777777" w:rsidR="00044CF2" w:rsidRDefault="00B117ED">
      <w:r>
        <w:t>Name: ___________________</w:t>
      </w:r>
    </w:p>
    <w:p w14:paraId="77491B8B" w14:textId="77777777" w:rsidR="00B117ED" w:rsidRDefault="00B117ED">
      <w:proofErr w:type="spellStart"/>
      <w:r>
        <w:t>NetID</w:t>
      </w:r>
      <w:proofErr w:type="spellEnd"/>
      <w:r>
        <w:t>: ___________________</w:t>
      </w:r>
    </w:p>
    <w:p w14:paraId="4AB294A3" w14:textId="77777777" w:rsidR="00B117ED" w:rsidRDefault="00B117ED">
      <w:r>
        <w:t>Discussion Section: _________</w:t>
      </w:r>
    </w:p>
    <w:p w14:paraId="3FFD15D8" w14:textId="77777777" w:rsidR="00B117ED" w:rsidRDefault="00B117ED"/>
    <w:p w14:paraId="6B3BD722" w14:textId="77777777" w:rsidR="00B117ED" w:rsidRDefault="00B117ED" w:rsidP="00B117ED">
      <w:pPr>
        <w:jc w:val="center"/>
      </w:pPr>
      <w:r>
        <w:t>Linguistics 1010</w:t>
      </w:r>
    </w:p>
    <w:p w14:paraId="71B9211E" w14:textId="77777777" w:rsidR="00B117ED" w:rsidRDefault="00B117ED" w:rsidP="00B117ED">
      <w:pPr>
        <w:jc w:val="center"/>
      </w:pPr>
      <w:r>
        <w:t>Make-Up Assignment</w:t>
      </w:r>
    </w:p>
    <w:p w14:paraId="66388025" w14:textId="77777777" w:rsidR="00B117ED" w:rsidRDefault="00B117ED" w:rsidP="00B117ED">
      <w:pPr>
        <w:jc w:val="center"/>
      </w:pPr>
      <w:r>
        <w:t>Week 11</w:t>
      </w:r>
    </w:p>
    <w:p w14:paraId="2098FC36" w14:textId="77777777" w:rsidR="00B117ED" w:rsidRDefault="00B117ED" w:rsidP="00B117ED">
      <w:pPr>
        <w:jc w:val="center"/>
      </w:pPr>
    </w:p>
    <w:p w14:paraId="28106542" w14:textId="77777777" w:rsidR="00B117ED" w:rsidRPr="00B117ED" w:rsidRDefault="00B117ED" w:rsidP="00B117ED">
      <w:pPr>
        <w:rPr>
          <w:b/>
        </w:rPr>
      </w:pPr>
      <w:r w:rsidRPr="00B117ED">
        <w:rPr>
          <w:b/>
        </w:rPr>
        <w:t>Part I: Linguistics, Epistemology, and the Philosophy of Science</w:t>
      </w:r>
    </w:p>
    <w:p w14:paraId="18094CF3" w14:textId="77777777" w:rsidR="00B117ED" w:rsidRDefault="00B117ED" w:rsidP="00B117ED"/>
    <w:p w14:paraId="37D9D40E" w14:textId="65F557EF" w:rsidR="004269B0" w:rsidRDefault="004269B0" w:rsidP="00B117ED">
      <w:pPr>
        <w:pStyle w:val="ListParagraph"/>
        <w:numPr>
          <w:ilvl w:val="0"/>
          <w:numId w:val="1"/>
        </w:numPr>
      </w:pPr>
      <w:r>
        <w:t>In the previous unit (</w:t>
      </w:r>
      <w:r w:rsidR="002F6BED" w:rsidRPr="00832F40">
        <w:rPr>
          <w:i/>
        </w:rPr>
        <w:t>t</w:t>
      </w:r>
      <w:r w:rsidR="00847E04" w:rsidRPr="00832F40">
        <w:rPr>
          <w:i/>
        </w:rPr>
        <w:t>he acquisition of linguistic knowledge</w:t>
      </w:r>
      <w:r w:rsidR="00847E04">
        <w:t xml:space="preserve">), we learned about </w:t>
      </w:r>
      <w:r w:rsidR="00847E04" w:rsidRPr="00834964">
        <w:rPr>
          <w:i/>
        </w:rPr>
        <w:t xml:space="preserve">nativism </w:t>
      </w:r>
      <w:r w:rsidR="00834964">
        <w:t xml:space="preserve">(the idea that knowledge can be specified by biology/innate knowledge), and </w:t>
      </w:r>
      <w:r w:rsidR="00834964" w:rsidRPr="00834964">
        <w:rPr>
          <w:i/>
        </w:rPr>
        <w:t xml:space="preserve">empiricism </w:t>
      </w:r>
      <w:r w:rsidR="00834964">
        <w:t xml:space="preserve">(the idea that knowledge comes from </w:t>
      </w:r>
      <w:r w:rsidR="00DB18C5">
        <w:t>input/experience). What connections</w:t>
      </w:r>
      <w:r w:rsidR="00834964">
        <w:t xml:space="preserve"> can we make between </w:t>
      </w:r>
      <w:r w:rsidR="00834964" w:rsidRPr="00DB18C5">
        <w:rPr>
          <w:i/>
        </w:rPr>
        <w:t xml:space="preserve">nativism </w:t>
      </w:r>
      <w:r w:rsidR="00834964">
        <w:t>and</w:t>
      </w:r>
      <w:r w:rsidR="00834964" w:rsidRPr="00DB18C5">
        <w:rPr>
          <w:i/>
        </w:rPr>
        <w:t xml:space="preserve"> empiricism</w:t>
      </w:r>
      <w:r w:rsidR="00834964">
        <w:t xml:space="preserve"> to </w:t>
      </w:r>
      <w:r w:rsidR="00834964" w:rsidRPr="00DB18C5">
        <w:rPr>
          <w:i/>
        </w:rPr>
        <w:t>a priori</w:t>
      </w:r>
      <w:r w:rsidR="00834964">
        <w:t xml:space="preserve"> and </w:t>
      </w:r>
      <w:r w:rsidR="00834964" w:rsidRPr="00DB18C5">
        <w:rPr>
          <w:i/>
        </w:rPr>
        <w:t>a posteriori knowledge</w:t>
      </w:r>
      <w:r w:rsidR="00834964">
        <w:t xml:space="preserve">? </w:t>
      </w:r>
    </w:p>
    <w:p w14:paraId="3AA8E564" w14:textId="77777777" w:rsidR="00834964" w:rsidRDefault="00834964" w:rsidP="00834964"/>
    <w:p w14:paraId="7C751207" w14:textId="77777777" w:rsidR="00834964" w:rsidRDefault="00834964" w:rsidP="00834964"/>
    <w:p w14:paraId="32419B8B" w14:textId="77777777" w:rsidR="00834964" w:rsidRDefault="00834964" w:rsidP="00834964"/>
    <w:p w14:paraId="19F8E6DC" w14:textId="77777777" w:rsidR="00834964" w:rsidRDefault="00834964" w:rsidP="00834964"/>
    <w:p w14:paraId="7CBD44B5" w14:textId="77777777" w:rsidR="00834964" w:rsidRDefault="00834964" w:rsidP="00834964"/>
    <w:p w14:paraId="0401DC34" w14:textId="77777777" w:rsidR="00834964" w:rsidRDefault="00834964" w:rsidP="00834964"/>
    <w:p w14:paraId="56696186" w14:textId="77777777" w:rsidR="00834964" w:rsidRDefault="00834964" w:rsidP="00834964"/>
    <w:p w14:paraId="23CF3915" w14:textId="77777777" w:rsidR="00834964" w:rsidRDefault="00834964" w:rsidP="00834964"/>
    <w:p w14:paraId="5FCDA794" w14:textId="77777777" w:rsidR="00834964" w:rsidRDefault="00834964" w:rsidP="00834964"/>
    <w:p w14:paraId="6FA2C782" w14:textId="77777777" w:rsidR="00834964" w:rsidRDefault="00834964" w:rsidP="00834964"/>
    <w:p w14:paraId="52CCB1E6" w14:textId="77777777" w:rsidR="00834964" w:rsidRDefault="00834964" w:rsidP="00834964"/>
    <w:p w14:paraId="11D19F25" w14:textId="77777777" w:rsidR="00834964" w:rsidRDefault="00834964" w:rsidP="00834964"/>
    <w:p w14:paraId="31D31912" w14:textId="77777777" w:rsidR="00834964" w:rsidRDefault="00834964" w:rsidP="00834964"/>
    <w:p w14:paraId="0A759E16" w14:textId="77777777" w:rsidR="00834964" w:rsidRDefault="00834964" w:rsidP="00834964"/>
    <w:p w14:paraId="5D3E5D99" w14:textId="58B3AF63" w:rsidR="00B117ED" w:rsidRDefault="00B117ED" w:rsidP="004269B0">
      <w:pPr>
        <w:pStyle w:val="ListParagraph"/>
        <w:numPr>
          <w:ilvl w:val="0"/>
          <w:numId w:val="1"/>
        </w:numPr>
      </w:pPr>
      <w:r>
        <w:t xml:space="preserve">Explain </w:t>
      </w:r>
      <w:r w:rsidR="007558DE">
        <w:t>the problem of confirmation in your own words.</w:t>
      </w:r>
    </w:p>
    <w:p w14:paraId="072CB1F5" w14:textId="77777777" w:rsidR="007558DE" w:rsidRDefault="007558DE" w:rsidP="007558DE">
      <w:pPr>
        <w:pStyle w:val="ListParagraph"/>
      </w:pPr>
    </w:p>
    <w:p w14:paraId="42E4C9A7" w14:textId="77777777" w:rsidR="007558DE" w:rsidRDefault="007558DE" w:rsidP="007558DE">
      <w:pPr>
        <w:pStyle w:val="ListParagraph"/>
      </w:pPr>
    </w:p>
    <w:p w14:paraId="5E18D326" w14:textId="77777777" w:rsidR="007558DE" w:rsidRDefault="007558DE" w:rsidP="007558DE">
      <w:pPr>
        <w:pStyle w:val="ListParagraph"/>
      </w:pPr>
    </w:p>
    <w:p w14:paraId="79693D94" w14:textId="77777777" w:rsidR="007558DE" w:rsidRDefault="007558DE" w:rsidP="007558DE">
      <w:pPr>
        <w:pStyle w:val="ListParagraph"/>
      </w:pPr>
    </w:p>
    <w:p w14:paraId="556C62BB" w14:textId="77777777" w:rsidR="007558DE" w:rsidRDefault="007558DE" w:rsidP="007558DE">
      <w:pPr>
        <w:pStyle w:val="ListParagraph"/>
      </w:pPr>
    </w:p>
    <w:p w14:paraId="3A148576" w14:textId="77777777" w:rsidR="007558DE" w:rsidRDefault="007558DE" w:rsidP="007558DE">
      <w:pPr>
        <w:pStyle w:val="ListParagraph"/>
      </w:pPr>
    </w:p>
    <w:p w14:paraId="4050DE6D" w14:textId="77777777" w:rsidR="007558DE" w:rsidRDefault="007558DE" w:rsidP="007558DE">
      <w:pPr>
        <w:pStyle w:val="ListParagraph"/>
      </w:pPr>
    </w:p>
    <w:p w14:paraId="7971DE46" w14:textId="77777777" w:rsidR="007558DE" w:rsidRDefault="007558DE" w:rsidP="007558DE">
      <w:pPr>
        <w:pStyle w:val="ListParagraph"/>
      </w:pPr>
    </w:p>
    <w:p w14:paraId="20692C1A" w14:textId="77777777" w:rsidR="007558DE" w:rsidRDefault="007558DE" w:rsidP="007558DE">
      <w:pPr>
        <w:pStyle w:val="ListParagraph"/>
      </w:pPr>
    </w:p>
    <w:p w14:paraId="5F26EF28" w14:textId="1337131C" w:rsidR="007558DE" w:rsidRDefault="007558DE" w:rsidP="004269B0">
      <w:pPr>
        <w:pStyle w:val="ListParagraph"/>
        <w:numPr>
          <w:ilvl w:val="0"/>
          <w:numId w:val="1"/>
        </w:numPr>
      </w:pPr>
      <w:r>
        <w:t xml:space="preserve">What is falsification? </w:t>
      </w:r>
    </w:p>
    <w:p w14:paraId="0746E4D5" w14:textId="77777777" w:rsidR="007558DE" w:rsidRDefault="007558DE" w:rsidP="007558DE">
      <w:pPr>
        <w:pStyle w:val="ListParagraph"/>
      </w:pPr>
    </w:p>
    <w:p w14:paraId="45C56465" w14:textId="77777777" w:rsidR="007558DE" w:rsidRDefault="007558DE" w:rsidP="007558DE">
      <w:pPr>
        <w:pStyle w:val="ListParagraph"/>
      </w:pPr>
    </w:p>
    <w:p w14:paraId="40A94631" w14:textId="77777777" w:rsidR="007558DE" w:rsidRDefault="007558DE" w:rsidP="007558DE">
      <w:pPr>
        <w:pStyle w:val="ListParagraph"/>
      </w:pPr>
    </w:p>
    <w:p w14:paraId="38F694ED" w14:textId="77777777" w:rsidR="007558DE" w:rsidRDefault="007558DE" w:rsidP="007558DE">
      <w:pPr>
        <w:pStyle w:val="ListParagraph"/>
      </w:pPr>
    </w:p>
    <w:p w14:paraId="66BC1ABE" w14:textId="77777777" w:rsidR="007558DE" w:rsidRDefault="007558DE" w:rsidP="007558DE">
      <w:pPr>
        <w:pStyle w:val="ListParagraph"/>
      </w:pPr>
    </w:p>
    <w:p w14:paraId="7DCDA0E8" w14:textId="54A2DEB7" w:rsidR="007558DE" w:rsidRDefault="007558DE" w:rsidP="004269B0">
      <w:pPr>
        <w:pStyle w:val="ListParagraph"/>
        <w:numPr>
          <w:ilvl w:val="0"/>
          <w:numId w:val="1"/>
        </w:numPr>
      </w:pPr>
      <w:r>
        <w:lastRenderedPageBreak/>
        <w:t>Why might some scientists be uncomfortable with only using falsification?</w:t>
      </w:r>
    </w:p>
    <w:p w14:paraId="3C99ABD8" w14:textId="77777777" w:rsidR="00D34FC8" w:rsidRDefault="00D34FC8" w:rsidP="00D34FC8"/>
    <w:p w14:paraId="6E626192" w14:textId="77777777" w:rsidR="00D34FC8" w:rsidRDefault="00D34FC8" w:rsidP="00D34FC8"/>
    <w:p w14:paraId="4F4611A7" w14:textId="77777777" w:rsidR="00D34FC8" w:rsidRDefault="00D34FC8" w:rsidP="00D34FC8"/>
    <w:p w14:paraId="4E2017FF" w14:textId="77777777" w:rsidR="00D34FC8" w:rsidRDefault="00D34FC8" w:rsidP="00D34FC8"/>
    <w:p w14:paraId="404573CB" w14:textId="77777777" w:rsidR="00D34FC8" w:rsidRDefault="00D34FC8" w:rsidP="00D34FC8"/>
    <w:p w14:paraId="43780AA3" w14:textId="77777777" w:rsidR="00D34FC8" w:rsidRDefault="00D34FC8" w:rsidP="00D34FC8"/>
    <w:p w14:paraId="6B42D036" w14:textId="77777777" w:rsidR="007558DE" w:rsidRDefault="007558DE" w:rsidP="00D34FC8"/>
    <w:p w14:paraId="2A273F61" w14:textId="77777777" w:rsidR="00D34FC8" w:rsidRDefault="00D34FC8" w:rsidP="00D34FC8"/>
    <w:p w14:paraId="3EB7275B" w14:textId="77777777" w:rsidR="00D34FC8" w:rsidRDefault="00D34FC8" w:rsidP="00D34FC8"/>
    <w:p w14:paraId="136DB3F7" w14:textId="77777777" w:rsidR="00D34FC8" w:rsidRDefault="00D34FC8" w:rsidP="00D34FC8"/>
    <w:p w14:paraId="729DBF67" w14:textId="77777777" w:rsidR="00D34FC8" w:rsidRDefault="00D34FC8" w:rsidP="00D34FC8">
      <w:pPr>
        <w:pStyle w:val="ListParagraph"/>
        <w:numPr>
          <w:ilvl w:val="0"/>
          <w:numId w:val="1"/>
        </w:numPr>
      </w:pPr>
      <w:r>
        <w:t>What does Bayes Theorem do for us?</w:t>
      </w:r>
    </w:p>
    <w:p w14:paraId="28C4C6DC" w14:textId="77777777" w:rsidR="00D34FC8" w:rsidRDefault="00D34FC8" w:rsidP="00D34FC8"/>
    <w:p w14:paraId="200DA3E4" w14:textId="77777777" w:rsidR="00D34FC8" w:rsidRDefault="00D34FC8" w:rsidP="00D34FC8"/>
    <w:p w14:paraId="42F6CE02" w14:textId="77777777" w:rsidR="00E400F9" w:rsidRDefault="00E400F9" w:rsidP="00D34FC8"/>
    <w:p w14:paraId="1149F946" w14:textId="77777777" w:rsidR="00E400F9" w:rsidRDefault="00E400F9" w:rsidP="00D34FC8"/>
    <w:p w14:paraId="7D3A892C" w14:textId="77777777" w:rsidR="007558DE" w:rsidRDefault="007558DE" w:rsidP="00D34FC8"/>
    <w:p w14:paraId="595AD246" w14:textId="77777777" w:rsidR="007558DE" w:rsidRDefault="007558DE" w:rsidP="00D34FC8"/>
    <w:p w14:paraId="0C41ACD0" w14:textId="77777777" w:rsidR="007558DE" w:rsidRDefault="007558DE" w:rsidP="00D34FC8"/>
    <w:p w14:paraId="4E8F51D2" w14:textId="77777777" w:rsidR="007558DE" w:rsidRDefault="007558DE" w:rsidP="00D34FC8"/>
    <w:p w14:paraId="5154D3D7" w14:textId="77777777" w:rsidR="00D34FC8" w:rsidRDefault="00D34FC8" w:rsidP="00D34FC8"/>
    <w:p w14:paraId="3E4FC35C" w14:textId="77777777" w:rsidR="00D34FC8" w:rsidRDefault="00D34FC8" w:rsidP="00D34FC8"/>
    <w:p w14:paraId="15067B9D" w14:textId="77777777" w:rsidR="00D34FC8" w:rsidRPr="00D34FC8" w:rsidRDefault="00D34FC8" w:rsidP="00D34FC8">
      <w:pPr>
        <w:rPr>
          <w:b/>
        </w:rPr>
      </w:pPr>
      <w:r w:rsidRPr="00D34FC8">
        <w:rPr>
          <w:b/>
        </w:rPr>
        <w:t xml:space="preserve">Part II: Linguistic Diversity </w:t>
      </w:r>
    </w:p>
    <w:p w14:paraId="34C0EBAF" w14:textId="77777777" w:rsidR="00D34FC8" w:rsidRDefault="00D34FC8" w:rsidP="00D34FC8"/>
    <w:p w14:paraId="681E7482" w14:textId="6F4903E2" w:rsidR="00D34FC8" w:rsidRDefault="00E400F9" w:rsidP="00E400F9">
      <w:pPr>
        <w:pStyle w:val="ListParagraph"/>
        <w:numPr>
          <w:ilvl w:val="0"/>
          <w:numId w:val="2"/>
        </w:numPr>
      </w:pPr>
      <w:r>
        <w:t xml:space="preserve">The colloquial definition of a dialect is something along the lines of “two dialects of the same language are mutually intelligible, where two different languages are not.” </w:t>
      </w:r>
      <w:r w:rsidR="007558DE">
        <w:t>Provide one example illustrating that this definition does not work.</w:t>
      </w:r>
      <w:r>
        <w:t xml:space="preserve"> </w:t>
      </w:r>
    </w:p>
    <w:p w14:paraId="73689A8E" w14:textId="77777777" w:rsidR="00E400F9" w:rsidRDefault="00E400F9" w:rsidP="00E400F9"/>
    <w:p w14:paraId="0EFE390B" w14:textId="77777777" w:rsidR="00E400F9" w:rsidRDefault="00E400F9" w:rsidP="00E400F9"/>
    <w:p w14:paraId="49DF0D6C" w14:textId="77777777" w:rsidR="00E400F9" w:rsidRDefault="00E400F9" w:rsidP="00E400F9"/>
    <w:p w14:paraId="0D12CB71" w14:textId="77777777" w:rsidR="00E400F9" w:rsidRDefault="00E400F9" w:rsidP="00E400F9"/>
    <w:p w14:paraId="25137469" w14:textId="77777777" w:rsidR="00E400F9" w:rsidRDefault="00E400F9" w:rsidP="00E400F9"/>
    <w:p w14:paraId="7665A91F" w14:textId="77777777" w:rsidR="00E400F9" w:rsidRDefault="00E400F9" w:rsidP="00E400F9"/>
    <w:p w14:paraId="23B8A031" w14:textId="77777777" w:rsidR="005D086B" w:rsidRDefault="005D086B" w:rsidP="00E400F9"/>
    <w:p w14:paraId="7CE634FA" w14:textId="77777777" w:rsidR="005D086B" w:rsidRDefault="005D086B" w:rsidP="00E400F9"/>
    <w:p w14:paraId="268B53B8" w14:textId="77777777" w:rsidR="005D086B" w:rsidRDefault="005D086B" w:rsidP="00E400F9"/>
    <w:p w14:paraId="4A17837F" w14:textId="77777777" w:rsidR="005D086B" w:rsidRDefault="005D086B" w:rsidP="00E400F9"/>
    <w:p w14:paraId="031C8E2F" w14:textId="77777777" w:rsidR="005D086B" w:rsidRDefault="005D086B" w:rsidP="00E400F9"/>
    <w:p w14:paraId="35160751" w14:textId="77777777" w:rsidR="00E400F9" w:rsidRDefault="00E400F9" w:rsidP="00E400F9"/>
    <w:p w14:paraId="49AD4A01" w14:textId="77777777" w:rsidR="007558DE" w:rsidRDefault="007558DE" w:rsidP="00E400F9"/>
    <w:p w14:paraId="17FCED4B" w14:textId="77777777" w:rsidR="007558DE" w:rsidRDefault="007558DE" w:rsidP="00E400F9"/>
    <w:p w14:paraId="29238E69" w14:textId="77777777" w:rsidR="00E400F9" w:rsidRDefault="00E400F9" w:rsidP="00E400F9"/>
    <w:p w14:paraId="541B1FC5" w14:textId="77777777" w:rsidR="00E400F9" w:rsidRDefault="00E400F9" w:rsidP="00E400F9"/>
    <w:p w14:paraId="2F9EA94D" w14:textId="77777777" w:rsidR="00E400F9" w:rsidRDefault="00BE7007" w:rsidP="00E400F9">
      <w:pPr>
        <w:pStyle w:val="ListParagraph"/>
        <w:numPr>
          <w:ilvl w:val="0"/>
          <w:numId w:val="2"/>
        </w:numPr>
      </w:pPr>
      <w:r>
        <w:t xml:space="preserve">By studying language diversity, we study the abilities of the human mind. Describe three (3) examples of language diversity in the world (e.g. tones). </w:t>
      </w:r>
    </w:p>
    <w:p w14:paraId="79875BE4" w14:textId="77777777" w:rsidR="005D086B" w:rsidRDefault="005D086B" w:rsidP="005D086B"/>
    <w:p w14:paraId="5F729DCE" w14:textId="77777777" w:rsidR="005D086B" w:rsidRDefault="005D086B" w:rsidP="005D086B"/>
    <w:p w14:paraId="4B1CC9EB" w14:textId="77777777" w:rsidR="005D086B" w:rsidRDefault="005D086B" w:rsidP="005D086B"/>
    <w:p w14:paraId="2A7B0D4C" w14:textId="77777777" w:rsidR="005D086B" w:rsidRDefault="005D086B" w:rsidP="005D086B"/>
    <w:p w14:paraId="4DB9D6AE" w14:textId="77777777" w:rsidR="005D086B" w:rsidRDefault="005D086B" w:rsidP="005D086B"/>
    <w:p w14:paraId="41747360" w14:textId="77777777" w:rsidR="005D086B" w:rsidRDefault="005D086B" w:rsidP="005D086B">
      <w:bookmarkStart w:id="0" w:name="_GoBack"/>
      <w:bookmarkEnd w:id="0"/>
    </w:p>
    <w:p w14:paraId="2B7B0969" w14:textId="77777777" w:rsidR="005D086B" w:rsidRDefault="005D086B" w:rsidP="005D086B"/>
    <w:p w14:paraId="2A24CB53" w14:textId="77777777" w:rsidR="005D086B" w:rsidRDefault="005D086B" w:rsidP="005D086B"/>
    <w:p w14:paraId="1060E826" w14:textId="77777777" w:rsidR="005D086B" w:rsidRDefault="005D086B" w:rsidP="005D086B"/>
    <w:p w14:paraId="0485638E" w14:textId="4A8D7C84" w:rsidR="00A914FE" w:rsidRDefault="00A914FE" w:rsidP="00A914FE">
      <w:pPr>
        <w:pStyle w:val="ListParagraph"/>
        <w:numPr>
          <w:ilvl w:val="0"/>
          <w:numId w:val="2"/>
        </w:numPr>
      </w:pPr>
      <w:r>
        <w:t xml:space="preserve">Determine if the language differences listen in the table on the left are phonological, morphological, lexical, or syntactic. Circle </w:t>
      </w:r>
      <w:r w:rsidR="003408D8">
        <w:t xml:space="preserve">or highlight </w:t>
      </w:r>
      <w:r>
        <w:t xml:space="preserve">the correct answer. </w:t>
      </w:r>
    </w:p>
    <w:p w14:paraId="319BE2AD" w14:textId="77777777" w:rsidR="00A914FE" w:rsidRDefault="00A914FE" w:rsidP="00A914FE">
      <w:pPr>
        <w:pStyle w:val="ListParagraph"/>
      </w:pPr>
    </w:p>
    <w:p w14:paraId="5D2AFC49" w14:textId="551D6724" w:rsidR="00A914FE" w:rsidRDefault="00A914FE" w:rsidP="00A914FE">
      <w:pPr>
        <w:pStyle w:val="ListParagraph"/>
      </w:pPr>
      <w:r>
        <w:t xml:space="preserve">Remember: </w:t>
      </w:r>
    </w:p>
    <w:p w14:paraId="6CD5D7F2" w14:textId="48C1157D" w:rsidR="00A914FE" w:rsidRDefault="00A914FE" w:rsidP="00A914FE">
      <w:pPr>
        <w:pStyle w:val="ListParagraph"/>
        <w:numPr>
          <w:ilvl w:val="0"/>
          <w:numId w:val="3"/>
        </w:numPr>
      </w:pPr>
      <w:r w:rsidRPr="00A914FE">
        <w:t xml:space="preserve">Differences in </w:t>
      </w:r>
      <w:r w:rsidRPr="00A914FE">
        <w:rPr>
          <w:b/>
        </w:rPr>
        <w:t xml:space="preserve">accents </w:t>
      </w:r>
      <w:r w:rsidRPr="00A914FE">
        <w:t xml:space="preserve">across “dialects” is really a difference in </w:t>
      </w:r>
      <w:r w:rsidRPr="00A914FE">
        <w:rPr>
          <w:b/>
        </w:rPr>
        <w:t>phonology</w:t>
      </w:r>
      <w:r w:rsidRPr="00A914FE">
        <w:t xml:space="preserve"> between the two languages. </w:t>
      </w:r>
    </w:p>
    <w:p w14:paraId="0C48EBFF" w14:textId="690B7B8E" w:rsidR="00A914FE" w:rsidRDefault="00A914FE" w:rsidP="00A914FE">
      <w:pPr>
        <w:pStyle w:val="ListParagraph"/>
        <w:numPr>
          <w:ilvl w:val="0"/>
          <w:numId w:val="3"/>
        </w:numPr>
      </w:pPr>
      <w:r w:rsidRPr="00A914FE">
        <w:t xml:space="preserve">Differences in words across “dialects” may be a difference in </w:t>
      </w:r>
      <w:r w:rsidRPr="00A914FE">
        <w:rPr>
          <w:b/>
        </w:rPr>
        <w:t>morphology</w:t>
      </w:r>
      <w:r w:rsidR="007558DE">
        <w:rPr>
          <w:b/>
        </w:rPr>
        <w:t xml:space="preserve"> </w:t>
      </w:r>
      <w:r w:rsidR="007558DE">
        <w:t>(or the morphemes)</w:t>
      </w:r>
      <w:r w:rsidRPr="00A914FE">
        <w:t xml:space="preserve"> between the two languages. </w:t>
      </w:r>
    </w:p>
    <w:p w14:paraId="70B6A64F" w14:textId="35A9FC5C" w:rsidR="005D086B" w:rsidRDefault="00A914FE" w:rsidP="00A914FE">
      <w:pPr>
        <w:pStyle w:val="ListParagraph"/>
        <w:numPr>
          <w:ilvl w:val="0"/>
          <w:numId w:val="3"/>
        </w:numPr>
      </w:pPr>
      <w:r w:rsidRPr="00A914FE">
        <w:rPr>
          <w:b/>
        </w:rPr>
        <w:t>Strange sentences</w:t>
      </w:r>
      <w:r w:rsidRPr="00A914FE">
        <w:t xml:space="preserve"> across “dialects” is really a difference in </w:t>
      </w:r>
      <w:r w:rsidRPr="00A914FE">
        <w:rPr>
          <w:b/>
        </w:rPr>
        <w:t>syntax</w:t>
      </w:r>
      <w:r w:rsidRPr="00A914FE">
        <w:t xml:space="preserve"> between the two languages.</w:t>
      </w:r>
    </w:p>
    <w:p w14:paraId="640ABC1F" w14:textId="77777777" w:rsidR="00A914FE" w:rsidRDefault="00A914FE" w:rsidP="00A914FE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225"/>
        <w:gridCol w:w="5670"/>
      </w:tblGrid>
      <w:tr w:rsidR="007A50B7" w14:paraId="265D709A" w14:textId="77777777" w:rsidTr="007A50B7">
        <w:tc>
          <w:tcPr>
            <w:tcW w:w="4225" w:type="dxa"/>
          </w:tcPr>
          <w:p w14:paraId="7A9165A2" w14:textId="36F4F283" w:rsidR="007A50B7" w:rsidRDefault="003408D8" w:rsidP="007A50B7">
            <w:pPr>
              <w:jc w:val="center"/>
            </w:pPr>
            <w:r>
              <w:t xml:space="preserve"> “</w:t>
            </w:r>
            <w:r w:rsidR="00252E22">
              <w:t>C</w:t>
            </w:r>
            <w:r>
              <w:t>aramel”</w:t>
            </w:r>
          </w:p>
          <w:p w14:paraId="02247C46" w14:textId="77777777" w:rsidR="00E44EF6" w:rsidRDefault="003408D8" w:rsidP="002E325A">
            <w:pPr>
              <w:jc w:val="center"/>
            </w:pPr>
            <w:r>
              <w:t xml:space="preserve">2 syllables (“car-ml”) / </w:t>
            </w:r>
          </w:p>
          <w:p w14:paraId="236AF3A7" w14:textId="4CC03F01" w:rsidR="003408D8" w:rsidRDefault="003408D8" w:rsidP="002E325A">
            <w:pPr>
              <w:jc w:val="center"/>
            </w:pPr>
            <w:r>
              <w:t>3 syllables (“</w:t>
            </w:r>
            <w:proofErr w:type="spellStart"/>
            <w:r>
              <w:t>carra-mel</w:t>
            </w:r>
            <w:proofErr w:type="spellEnd"/>
            <w:r>
              <w:t>”)</w:t>
            </w:r>
          </w:p>
        </w:tc>
        <w:tc>
          <w:tcPr>
            <w:tcW w:w="5670" w:type="dxa"/>
          </w:tcPr>
          <w:p w14:paraId="0956C47F" w14:textId="77777777" w:rsidR="003408D8" w:rsidRDefault="003408D8" w:rsidP="003408D8">
            <w:pPr>
              <w:jc w:val="center"/>
            </w:pPr>
          </w:p>
          <w:p w14:paraId="59121932" w14:textId="704573A3" w:rsidR="003408D8" w:rsidRDefault="003408D8" w:rsidP="007558DE">
            <w:pPr>
              <w:jc w:val="center"/>
            </w:pPr>
            <w:r>
              <w:t xml:space="preserve">Phonological    Morphological </w:t>
            </w:r>
            <w:r w:rsidR="007558DE">
              <w:t xml:space="preserve">  </w:t>
            </w:r>
            <w:r>
              <w:t>Syntactic</w:t>
            </w:r>
          </w:p>
        </w:tc>
      </w:tr>
      <w:tr w:rsidR="007A50B7" w14:paraId="154B2E5B" w14:textId="77777777" w:rsidTr="007A50B7">
        <w:tc>
          <w:tcPr>
            <w:tcW w:w="4225" w:type="dxa"/>
          </w:tcPr>
          <w:p w14:paraId="04CF8F70" w14:textId="33198BF6" w:rsidR="003408D8" w:rsidRDefault="00252E22" w:rsidP="002E325A">
            <w:pPr>
              <w:jc w:val="center"/>
            </w:pPr>
            <w:r>
              <w:t>Fi</w:t>
            </w:r>
            <w:r w:rsidR="002C02E2">
              <w:t>nely-shredded raw cabbage with a dressing</w:t>
            </w:r>
          </w:p>
          <w:p w14:paraId="69B58AD3" w14:textId="148A77B8" w:rsidR="002C02E2" w:rsidRDefault="002C02E2" w:rsidP="002E325A">
            <w:pPr>
              <w:jc w:val="center"/>
            </w:pPr>
            <w:r>
              <w:t>“Coleslaw” / “Slaw”</w:t>
            </w:r>
          </w:p>
        </w:tc>
        <w:tc>
          <w:tcPr>
            <w:tcW w:w="5670" w:type="dxa"/>
          </w:tcPr>
          <w:p w14:paraId="68534E7B" w14:textId="77777777" w:rsidR="001B5984" w:rsidRDefault="001B5984" w:rsidP="003408D8">
            <w:pPr>
              <w:jc w:val="center"/>
            </w:pPr>
          </w:p>
          <w:p w14:paraId="749BBA68" w14:textId="68FA957B" w:rsidR="003408D8" w:rsidRDefault="003408D8" w:rsidP="007558DE">
            <w:pPr>
              <w:jc w:val="center"/>
            </w:pPr>
            <w:r>
              <w:t>Phonological    Morphological</w:t>
            </w:r>
            <w:r w:rsidR="007558DE">
              <w:t xml:space="preserve">  </w:t>
            </w:r>
            <w:r>
              <w:t xml:space="preserve"> Syntactic</w:t>
            </w:r>
          </w:p>
        </w:tc>
      </w:tr>
      <w:tr w:rsidR="007A50B7" w14:paraId="54EC84C2" w14:textId="77777777" w:rsidTr="007A50B7">
        <w:tc>
          <w:tcPr>
            <w:tcW w:w="4225" w:type="dxa"/>
          </w:tcPr>
          <w:p w14:paraId="5C7A43CC" w14:textId="0A2421A6" w:rsidR="003408D8" w:rsidRDefault="00252E22" w:rsidP="002E325A">
            <w:pPr>
              <w:jc w:val="center"/>
            </w:pPr>
            <w:r>
              <w:t>A</w:t>
            </w:r>
            <w:r w:rsidR="0007471D">
              <w:t xml:space="preserve"> sweet, fizzy drink</w:t>
            </w:r>
          </w:p>
          <w:p w14:paraId="003E153B" w14:textId="107E0836" w:rsidR="0007471D" w:rsidRDefault="0007471D" w:rsidP="002E325A">
            <w:pPr>
              <w:jc w:val="center"/>
            </w:pPr>
            <w:r>
              <w:t>“Soda” / “Pop” / “Coke”</w:t>
            </w:r>
          </w:p>
        </w:tc>
        <w:tc>
          <w:tcPr>
            <w:tcW w:w="5670" w:type="dxa"/>
          </w:tcPr>
          <w:p w14:paraId="136E7B5F" w14:textId="77777777" w:rsidR="001B5984" w:rsidRDefault="001B5984" w:rsidP="001B5984"/>
          <w:p w14:paraId="107FB817" w14:textId="6A9ECBBA" w:rsidR="003408D8" w:rsidRDefault="003408D8" w:rsidP="003408D8">
            <w:pPr>
              <w:jc w:val="center"/>
            </w:pPr>
            <w:r>
              <w:t xml:space="preserve">Phonological    Morphological </w:t>
            </w:r>
            <w:r w:rsidR="007558DE">
              <w:t xml:space="preserve">  </w:t>
            </w:r>
            <w:r>
              <w:t>Syntactic</w:t>
            </w:r>
          </w:p>
          <w:p w14:paraId="68C12670" w14:textId="47F96B91" w:rsidR="001B5984" w:rsidRDefault="001B5984" w:rsidP="003408D8">
            <w:pPr>
              <w:jc w:val="center"/>
            </w:pPr>
          </w:p>
        </w:tc>
      </w:tr>
      <w:tr w:rsidR="007A50B7" w14:paraId="7945E7FD" w14:textId="77777777" w:rsidTr="007A50B7">
        <w:tc>
          <w:tcPr>
            <w:tcW w:w="4225" w:type="dxa"/>
          </w:tcPr>
          <w:p w14:paraId="45723791" w14:textId="77777777" w:rsidR="00E44EF6" w:rsidRDefault="00252E22" w:rsidP="002E325A">
            <w:pPr>
              <w:jc w:val="center"/>
            </w:pPr>
            <w:r>
              <w:t>“She gave the man a book</w:t>
            </w:r>
            <w:r w:rsidR="00887D58">
              <w:t>.</w:t>
            </w:r>
            <w:r>
              <w:t xml:space="preserve">” / </w:t>
            </w:r>
          </w:p>
          <w:p w14:paraId="10ADE830" w14:textId="49CA8553" w:rsidR="003408D8" w:rsidRDefault="00252E22" w:rsidP="002E325A">
            <w:pPr>
              <w:jc w:val="center"/>
            </w:pPr>
            <w:r>
              <w:t>“She gave it him</w:t>
            </w:r>
            <w:r w:rsidR="00887D58">
              <w:t>.</w:t>
            </w:r>
            <w:r>
              <w:t>”</w:t>
            </w:r>
          </w:p>
        </w:tc>
        <w:tc>
          <w:tcPr>
            <w:tcW w:w="5670" w:type="dxa"/>
          </w:tcPr>
          <w:p w14:paraId="0EC61643" w14:textId="77777777" w:rsidR="001B5984" w:rsidRDefault="001B5984" w:rsidP="003408D8">
            <w:pPr>
              <w:jc w:val="center"/>
            </w:pPr>
          </w:p>
          <w:p w14:paraId="6050BBE4" w14:textId="1A6D3534" w:rsidR="003408D8" w:rsidRDefault="003408D8" w:rsidP="003408D8">
            <w:pPr>
              <w:jc w:val="center"/>
            </w:pPr>
            <w:r>
              <w:t xml:space="preserve">Phonological    Morphological </w:t>
            </w:r>
            <w:r w:rsidR="007558DE">
              <w:t xml:space="preserve">  </w:t>
            </w:r>
            <w:r>
              <w:t>Syntactic</w:t>
            </w:r>
          </w:p>
          <w:p w14:paraId="7AB12784" w14:textId="46A065A7" w:rsidR="001B5984" w:rsidRDefault="001B5984" w:rsidP="003408D8">
            <w:pPr>
              <w:jc w:val="center"/>
            </w:pPr>
          </w:p>
        </w:tc>
      </w:tr>
      <w:tr w:rsidR="007A50B7" w14:paraId="159F40D3" w14:textId="77777777" w:rsidTr="007A50B7">
        <w:tc>
          <w:tcPr>
            <w:tcW w:w="4225" w:type="dxa"/>
          </w:tcPr>
          <w:p w14:paraId="2020C803" w14:textId="79DB6F3D" w:rsidR="003408D8" w:rsidRPr="008E7376" w:rsidRDefault="00252E22" w:rsidP="002E325A">
            <w:pPr>
              <w:jc w:val="center"/>
            </w:pPr>
            <w:r>
              <w:t xml:space="preserve">The vowel in </w:t>
            </w:r>
            <w:r w:rsidR="008E7376" w:rsidRPr="008E7376">
              <w:t>“been”</w:t>
            </w:r>
          </w:p>
          <w:p w14:paraId="063DDE57" w14:textId="77777777" w:rsidR="00E44EF6" w:rsidRDefault="008E7376" w:rsidP="002E325A">
            <w:pPr>
              <w:jc w:val="center"/>
              <w:rPr>
                <w:rFonts w:eastAsia="Times New Roman" w:cs="Times New Roman"/>
              </w:rPr>
            </w:pPr>
            <w:r w:rsidRPr="008E7376">
              <w:t>[</w:t>
            </w:r>
            <w:r w:rsidRPr="008E7376">
              <w:rPr>
                <w:rFonts w:eastAsia="Times New Roman" w:cs="Segoe UI"/>
                <w:color w:val="000000"/>
                <w:sz w:val="27"/>
                <w:szCs w:val="27"/>
              </w:rPr>
              <w:t>ɪ</w:t>
            </w:r>
            <w:r w:rsidRPr="008E7376">
              <w:t>] as in “sit” / [</w:t>
            </w:r>
            <w:r w:rsidRPr="008E7376">
              <w:rPr>
                <w:rFonts w:eastAsia="Times New Roman" w:cs="Segoe UI"/>
                <w:color w:val="000000"/>
                <w:sz w:val="27"/>
                <w:szCs w:val="27"/>
              </w:rPr>
              <w:t>ɛ</w:t>
            </w:r>
            <w:r w:rsidRPr="008E7376">
              <w:rPr>
                <w:rFonts w:eastAsia="Times New Roman" w:cs="Times New Roman"/>
              </w:rPr>
              <w:t xml:space="preserve">] as in “set” / </w:t>
            </w:r>
          </w:p>
          <w:p w14:paraId="09E1CAA0" w14:textId="0E8752FA" w:rsidR="008E7376" w:rsidRPr="008E7376" w:rsidRDefault="008E7376" w:rsidP="002E3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7376">
              <w:rPr>
                <w:rFonts w:eastAsia="Times New Roman" w:cs="Times New Roman"/>
              </w:rPr>
              <w:t>[</w:t>
            </w:r>
            <w:proofErr w:type="spellStart"/>
            <w:r w:rsidRPr="008E7376">
              <w:rPr>
                <w:rFonts w:eastAsia="Times New Roman" w:cs="Segoe UI"/>
                <w:color w:val="000000"/>
                <w:sz w:val="27"/>
                <w:szCs w:val="27"/>
              </w:rPr>
              <w:t>i</w:t>
            </w:r>
            <w:proofErr w:type="spellEnd"/>
            <w:r w:rsidRPr="008E7376">
              <w:rPr>
                <w:rFonts w:eastAsia="Times New Roman" w:cs="Segoe UI"/>
                <w:color w:val="000000"/>
                <w:sz w:val="27"/>
                <w:szCs w:val="27"/>
              </w:rPr>
              <w:t>ː</w:t>
            </w:r>
            <w:r w:rsidRPr="008E7376">
              <w:rPr>
                <w:rFonts w:eastAsia="Times New Roman" w:cs="Times New Roman"/>
              </w:rPr>
              <w:t>] as in “see”</w:t>
            </w:r>
          </w:p>
        </w:tc>
        <w:tc>
          <w:tcPr>
            <w:tcW w:w="5670" w:type="dxa"/>
          </w:tcPr>
          <w:p w14:paraId="5EF6A5DD" w14:textId="77777777" w:rsidR="001B5984" w:rsidRDefault="001B5984" w:rsidP="003408D8">
            <w:pPr>
              <w:jc w:val="center"/>
            </w:pPr>
          </w:p>
          <w:p w14:paraId="36271D63" w14:textId="2D89CC3E" w:rsidR="003408D8" w:rsidRDefault="003408D8" w:rsidP="007558DE">
            <w:pPr>
              <w:jc w:val="center"/>
            </w:pPr>
            <w:r>
              <w:t xml:space="preserve">Phonological    Morphological </w:t>
            </w:r>
            <w:r w:rsidR="007558DE">
              <w:t xml:space="preserve">  </w:t>
            </w:r>
            <w:r>
              <w:t>Syntactic</w:t>
            </w:r>
          </w:p>
        </w:tc>
      </w:tr>
      <w:tr w:rsidR="007A50B7" w14:paraId="0159CD53" w14:textId="77777777" w:rsidTr="007A50B7">
        <w:tc>
          <w:tcPr>
            <w:tcW w:w="4225" w:type="dxa"/>
          </w:tcPr>
          <w:p w14:paraId="192E53B7" w14:textId="214E5831" w:rsidR="003408D8" w:rsidRDefault="00CC739D" w:rsidP="002E325A">
            <w:pPr>
              <w:jc w:val="center"/>
            </w:pPr>
            <w:r>
              <w:t>The last meal of the day</w:t>
            </w:r>
          </w:p>
          <w:p w14:paraId="19869AAC" w14:textId="14490E2D" w:rsidR="00CC739D" w:rsidRDefault="00CC739D" w:rsidP="002E325A">
            <w:pPr>
              <w:jc w:val="center"/>
            </w:pPr>
            <w:r>
              <w:t>“Dinner” / “Supper”</w:t>
            </w:r>
          </w:p>
        </w:tc>
        <w:tc>
          <w:tcPr>
            <w:tcW w:w="5670" w:type="dxa"/>
          </w:tcPr>
          <w:p w14:paraId="1444F279" w14:textId="77777777" w:rsidR="001B5984" w:rsidRDefault="001B5984" w:rsidP="003408D8">
            <w:pPr>
              <w:jc w:val="center"/>
            </w:pPr>
          </w:p>
          <w:p w14:paraId="3416BADD" w14:textId="3B582C66" w:rsidR="003408D8" w:rsidRDefault="003408D8" w:rsidP="003408D8">
            <w:pPr>
              <w:jc w:val="center"/>
            </w:pPr>
            <w:r>
              <w:t xml:space="preserve">Phonological    Morphological </w:t>
            </w:r>
            <w:r w:rsidR="007558DE">
              <w:t xml:space="preserve">  </w:t>
            </w:r>
            <w:r>
              <w:t>Syntactic</w:t>
            </w:r>
          </w:p>
          <w:p w14:paraId="5BE87EEA" w14:textId="51B12DBE" w:rsidR="001B5984" w:rsidRDefault="001B5984" w:rsidP="003408D8">
            <w:pPr>
              <w:jc w:val="center"/>
            </w:pPr>
          </w:p>
        </w:tc>
      </w:tr>
      <w:tr w:rsidR="007A50B7" w14:paraId="43395081" w14:textId="77777777" w:rsidTr="007A50B7">
        <w:tc>
          <w:tcPr>
            <w:tcW w:w="4225" w:type="dxa"/>
          </w:tcPr>
          <w:p w14:paraId="7886EA1A" w14:textId="2EAB1A63" w:rsidR="00E44EF6" w:rsidRDefault="002E6E39" w:rsidP="002E6E39">
            <w:pPr>
              <w:jc w:val="center"/>
            </w:pPr>
            <w:r>
              <w:t xml:space="preserve">“The car needs to be </w:t>
            </w:r>
            <w:r w:rsidR="007558DE">
              <w:t>repaired</w:t>
            </w:r>
            <w:r>
              <w:t xml:space="preserve">.” / </w:t>
            </w:r>
          </w:p>
          <w:p w14:paraId="6D26955C" w14:textId="6ACFEADE" w:rsidR="003408D8" w:rsidRDefault="002E6E39" w:rsidP="002E6E39">
            <w:pPr>
              <w:jc w:val="center"/>
            </w:pPr>
            <w:r>
              <w:t xml:space="preserve">“The car needs repaired.” </w:t>
            </w:r>
          </w:p>
        </w:tc>
        <w:tc>
          <w:tcPr>
            <w:tcW w:w="5670" w:type="dxa"/>
          </w:tcPr>
          <w:p w14:paraId="670B7EE2" w14:textId="77777777" w:rsidR="001B5984" w:rsidRDefault="001B5984" w:rsidP="003408D8">
            <w:pPr>
              <w:jc w:val="center"/>
            </w:pPr>
          </w:p>
          <w:p w14:paraId="3F0F92B2" w14:textId="401B16FE" w:rsidR="003408D8" w:rsidRDefault="003408D8" w:rsidP="003408D8">
            <w:pPr>
              <w:jc w:val="center"/>
            </w:pPr>
            <w:r>
              <w:t xml:space="preserve">Phonological    Morphological </w:t>
            </w:r>
            <w:r w:rsidR="007558DE">
              <w:t xml:space="preserve">  </w:t>
            </w:r>
            <w:r>
              <w:t>Syntactic</w:t>
            </w:r>
          </w:p>
          <w:p w14:paraId="7C3CCAB4" w14:textId="1534A7AB" w:rsidR="001B5984" w:rsidRDefault="001B5984" w:rsidP="003408D8">
            <w:pPr>
              <w:jc w:val="center"/>
            </w:pPr>
          </w:p>
        </w:tc>
      </w:tr>
    </w:tbl>
    <w:p w14:paraId="7AB5F5B9" w14:textId="77777777" w:rsidR="00A914FE" w:rsidRDefault="00A914FE" w:rsidP="00A914FE"/>
    <w:p w14:paraId="3DF3816D" w14:textId="1F3F31A0" w:rsidR="00F45EBA" w:rsidRPr="00BB48FE" w:rsidRDefault="00F45EBA" w:rsidP="00A914FE">
      <w:pPr>
        <w:rPr>
          <w:b/>
        </w:rPr>
      </w:pPr>
      <w:r w:rsidRPr="00BB48FE">
        <w:rPr>
          <w:b/>
        </w:rPr>
        <w:t xml:space="preserve">Part III: Language Prejudice </w:t>
      </w:r>
    </w:p>
    <w:p w14:paraId="33AD6D19" w14:textId="77777777" w:rsidR="00F45EBA" w:rsidRDefault="00F45EBA" w:rsidP="00A914FE"/>
    <w:p w14:paraId="1DEC5B10" w14:textId="1184FF9E" w:rsidR="005163FD" w:rsidRDefault="005163FD" w:rsidP="00BB48FE">
      <w:pPr>
        <w:pStyle w:val="ListParagraph"/>
        <w:numPr>
          <w:ilvl w:val="0"/>
          <w:numId w:val="4"/>
        </w:numPr>
      </w:pPr>
      <w:r>
        <w:t>Fill in the blanks</w:t>
      </w:r>
    </w:p>
    <w:p w14:paraId="0FD8DF9C" w14:textId="77777777" w:rsidR="005163FD" w:rsidRDefault="005163FD" w:rsidP="005163FD">
      <w:pPr>
        <w:pStyle w:val="ListParagraph"/>
      </w:pPr>
    </w:p>
    <w:p w14:paraId="281DDA6E" w14:textId="47808D8A" w:rsidR="00AD5F74" w:rsidRDefault="00AD5F74" w:rsidP="005163FD">
      <w:pPr>
        <w:pStyle w:val="ListParagraph"/>
      </w:pPr>
      <w:r>
        <w:t>__________ ______________ is the act of pre-judging someone based on the language that they speak (accent, voc</w:t>
      </w:r>
      <w:r w:rsidR="005163FD">
        <w:t>abulary,</w:t>
      </w:r>
      <w:r>
        <w:t xml:space="preserve"> grammar). </w:t>
      </w:r>
    </w:p>
    <w:p w14:paraId="0E072E74" w14:textId="77777777" w:rsidR="005163FD" w:rsidRDefault="005163FD" w:rsidP="005163FD">
      <w:pPr>
        <w:pStyle w:val="ListParagraph"/>
      </w:pPr>
    </w:p>
    <w:p w14:paraId="364F00A7" w14:textId="7BA7EF5F" w:rsidR="005163FD" w:rsidRDefault="005163FD" w:rsidP="005163FD">
      <w:pPr>
        <w:ind w:left="720"/>
      </w:pPr>
      <w:r>
        <w:t>__________ ______________ is an act of discrimination based on the language that somebody speakers (accent, vocabulary, grammar).</w:t>
      </w:r>
    </w:p>
    <w:p w14:paraId="2A21BC42" w14:textId="77777777" w:rsidR="007558DE" w:rsidRDefault="00BB48FE" w:rsidP="00AD5F74">
      <w:pPr>
        <w:pStyle w:val="ListParagraph"/>
        <w:numPr>
          <w:ilvl w:val="0"/>
          <w:numId w:val="4"/>
        </w:numPr>
      </w:pPr>
      <w:r>
        <w:t xml:space="preserve">Describe the linguistic components (e.g. the phonology) that differentiate African-American English (AAE) from General American English (GAE). </w:t>
      </w:r>
    </w:p>
    <w:p w14:paraId="0DE5F7BB" w14:textId="77777777" w:rsidR="007558DE" w:rsidRDefault="007558DE" w:rsidP="007558DE">
      <w:pPr>
        <w:pStyle w:val="ListParagraph"/>
      </w:pPr>
    </w:p>
    <w:p w14:paraId="4A5D82CC" w14:textId="77777777" w:rsidR="007558DE" w:rsidRDefault="007558DE" w:rsidP="007558DE">
      <w:pPr>
        <w:pStyle w:val="ListParagraph"/>
      </w:pPr>
    </w:p>
    <w:p w14:paraId="006F98FD" w14:textId="77777777" w:rsidR="007558DE" w:rsidRDefault="007558DE" w:rsidP="007558DE">
      <w:pPr>
        <w:pStyle w:val="ListParagraph"/>
      </w:pPr>
    </w:p>
    <w:p w14:paraId="02B829BC" w14:textId="77777777" w:rsidR="007558DE" w:rsidRDefault="007558DE" w:rsidP="007558DE">
      <w:pPr>
        <w:pStyle w:val="ListParagraph"/>
      </w:pPr>
    </w:p>
    <w:p w14:paraId="544CE352" w14:textId="77777777" w:rsidR="007558DE" w:rsidRDefault="007558DE" w:rsidP="007558DE">
      <w:pPr>
        <w:pStyle w:val="ListParagraph"/>
      </w:pPr>
    </w:p>
    <w:p w14:paraId="24B9B096" w14:textId="77777777" w:rsidR="007558DE" w:rsidRDefault="007558DE" w:rsidP="007558DE">
      <w:pPr>
        <w:pStyle w:val="ListParagraph"/>
      </w:pPr>
    </w:p>
    <w:p w14:paraId="6C5570F0" w14:textId="6B3FE94C" w:rsidR="00BB48FE" w:rsidRDefault="00BB48FE" w:rsidP="00AD5F74">
      <w:pPr>
        <w:pStyle w:val="ListParagraph"/>
        <w:numPr>
          <w:ilvl w:val="0"/>
          <w:numId w:val="4"/>
        </w:numPr>
      </w:pPr>
      <w:r>
        <w:t xml:space="preserve">Is AAE a full human language? </w:t>
      </w:r>
    </w:p>
    <w:p w14:paraId="749719C0" w14:textId="77777777" w:rsidR="005163FD" w:rsidRDefault="005163FD" w:rsidP="005163FD"/>
    <w:p w14:paraId="2787D8B4" w14:textId="77777777" w:rsidR="005163FD" w:rsidRDefault="005163FD" w:rsidP="005163FD"/>
    <w:p w14:paraId="21913521" w14:textId="77777777" w:rsidR="005163FD" w:rsidRDefault="005163FD" w:rsidP="005163FD"/>
    <w:p w14:paraId="5AAFEE41" w14:textId="77777777" w:rsidR="005163FD" w:rsidRDefault="005163FD" w:rsidP="005163FD"/>
    <w:p w14:paraId="2A542774" w14:textId="77777777" w:rsidR="005163FD" w:rsidRDefault="005163FD" w:rsidP="005163FD"/>
    <w:p w14:paraId="797A5FEF" w14:textId="033F3004" w:rsidR="005163FD" w:rsidRDefault="0049736C" w:rsidP="005163FD">
      <w:pPr>
        <w:pStyle w:val="ListParagraph"/>
        <w:numPr>
          <w:ilvl w:val="0"/>
          <w:numId w:val="4"/>
        </w:numPr>
      </w:pPr>
      <w:r>
        <w:t>“English as a national language” movements and “English-only” movements are not the same</w:t>
      </w:r>
      <w:r w:rsidR="007558DE">
        <w:t xml:space="preserve">. </w:t>
      </w:r>
      <w:r w:rsidR="007B67C5">
        <w:t xml:space="preserve">How do we distinguish the two issues?  </w:t>
      </w:r>
    </w:p>
    <w:p w14:paraId="37337352" w14:textId="77777777" w:rsidR="007B67C5" w:rsidRDefault="007B67C5" w:rsidP="007B67C5"/>
    <w:p w14:paraId="365EF0B8" w14:textId="77777777" w:rsidR="007B67C5" w:rsidRDefault="007B67C5" w:rsidP="007B67C5"/>
    <w:p w14:paraId="79A90318" w14:textId="77777777" w:rsidR="007B67C5" w:rsidRDefault="007B67C5" w:rsidP="007B67C5"/>
    <w:p w14:paraId="63E8A940" w14:textId="77777777" w:rsidR="007B67C5" w:rsidRDefault="007B67C5" w:rsidP="007B67C5"/>
    <w:p w14:paraId="6FB1EE10" w14:textId="77777777" w:rsidR="007B67C5" w:rsidRDefault="007B67C5" w:rsidP="007B67C5"/>
    <w:p w14:paraId="1806D8A5" w14:textId="77777777" w:rsidR="007B67C5" w:rsidRDefault="007B67C5" w:rsidP="007B67C5"/>
    <w:p w14:paraId="687E9563" w14:textId="77777777" w:rsidR="007B67C5" w:rsidRDefault="007B67C5" w:rsidP="007B67C5"/>
    <w:p w14:paraId="5B35EBB4" w14:textId="77777777" w:rsidR="007B67C5" w:rsidRDefault="007B67C5" w:rsidP="007B67C5"/>
    <w:p w14:paraId="3EA03215" w14:textId="77777777" w:rsidR="007B67C5" w:rsidRDefault="007B67C5" w:rsidP="007B67C5"/>
    <w:p w14:paraId="22AE135E" w14:textId="77777777" w:rsidR="007B67C5" w:rsidRDefault="007B67C5" w:rsidP="007B67C5"/>
    <w:p w14:paraId="0B29B86C" w14:textId="77777777" w:rsidR="007B67C5" w:rsidRDefault="007B67C5" w:rsidP="007B67C5"/>
    <w:p w14:paraId="59B1FD18" w14:textId="77777777" w:rsidR="007B67C5" w:rsidRDefault="007B67C5" w:rsidP="007B67C5"/>
    <w:p w14:paraId="73459C4E" w14:textId="77777777" w:rsidR="007B67C5" w:rsidRDefault="007B67C5" w:rsidP="007B67C5"/>
    <w:p w14:paraId="508A57E4" w14:textId="75200CF9" w:rsidR="007B67C5" w:rsidRDefault="007B67C5" w:rsidP="007B67C5">
      <w:pPr>
        <w:pStyle w:val="ListParagraph"/>
        <w:numPr>
          <w:ilvl w:val="0"/>
          <w:numId w:val="4"/>
        </w:numPr>
      </w:pPr>
      <w:r>
        <w:t xml:space="preserve">There is a scientific problem with “English only.” Describe this problem. </w:t>
      </w:r>
    </w:p>
    <w:sectPr w:rsidR="007B67C5" w:rsidSect="00B01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46290"/>
    <w:multiLevelType w:val="hybridMultilevel"/>
    <w:tmpl w:val="8362D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17D2B"/>
    <w:multiLevelType w:val="hybridMultilevel"/>
    <w:tmpl w:val="CD26DBC0"/>
    <w:lvl w:ilvl="0" w:tplc="2CA64F3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D16B7F"/>
    <w:multiLevelType w:val="hybridMultilevel"/>
    <w:tmpl w:val="88BAC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844FC"/>
    <w:multiLevelType w:val="hybridMultilevel"/>
    <w:tmpl w:val="2D5C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ED"/>
    <w:rsid w:val="0007471D"/>
    <w:rsid w:val="0014524E"/>
    <w:rsid w:val="001B5984"/>
    <w:rsid w:val="00252E22"/>
    <w:rsid w:val="002C02E2"/>
    <w:rsid w:val="002E325A"/>
    <w:rsid w:val="002E6E39"/>
    <w:rsid w:val="002F6BED"/>
    <w:rsid w:val="003408D8"/>
    <w:rsid w:val="004269B0"/>
    <w:rsid w:val="0049736C"/>
    <w:rsid w:val="005163FD"/>
    <w:rsid w:val="005D086B"/>
    <w:rsid w:val="007558DE"/>
    <w:rsid w:val="007A50B7"/>
    <w:rsid w:val="007B67C5"/>
    <w:rsid w:val="00832F40"/>
    <w:rsid w:val="00834964"/>
    <w:rsid w:val="00847E04"/>
    <w:rsid w:val="00887D58"/>
    <w:rsid w:val="008A634F"/>
    <w:rsid w:val="008E7376"/>
    <w:rsid w:val="00A914FE"/>
    <w:rsid w:val="00AD5F74"/>
    <w:rsid w:val="00B0108D"/>
    <w:rsid w:val="00B117ED"/>
    <w:rsid w:val="00BB48FE"/>
    <w:rsid w:val="00BE7007"/>
    <w:rsid w:val="00CC739D"/>
    <w:rsid w:val="00CD1747"/>
    <w:rsid w:val="00D34FC8"/>
    <w:rsid w:val="00DB18C5"/>
    <w:rsid w:val="00E400F9"/>
    <w:rsid w:val="00E44EF6"/>
    <w:rsid w:val="00F4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04E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7ED"/>
    <w:pPr>
      <w:ind w:left="720"/>
      <w:contextualSpacing/>
    </w:pPr>
  </w:style>
  <w:style w:type="table" w:styleId="TableGrid">
    <w:name w:val="Table Grid"/>
    <w:basedOn w:val="TableNormal"/>
    <w:uiPriority w:val="39"/>
    <w:rsid w:val="00340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470</Words>
  <Characters>2679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Ashley</dc:creator>
  <cp:keywords/>
  <dc:description/>
  <cp:lastModifiedBy>Sprouse, Jon</cp:lastModifiedBy>
  <cp:revision>2</cp:revision>
  <dcterms:created xsi:type="dcterms:W3CDTF">2017-11-08T15:36:00Z</dcterms:created>
  <dcterms:modified xsi:type="dcterms:W3CDTF">2017-11-08T15:36:00Z</dcterms:modified>
</cp:coreProperties>
</file>